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802" w:rsidRPr="00E3304A" w:rsidRDefault="00EE7802" w:rsidP="00EE7802">
      <w:pPr>
        <w:spacing w:after="240" w:line="360" w:lineRule="auto"/>
        <w:rPr>
          <w:rFonts w:ascii="Georgia" w:eastAsia="Times New Roman" w:hAnsi="Georgia" w:cs="Times New Roman"/>
          <w:color w:val="000000"/>
          <w:sz w:val="24"/>
          <w:szCs w:val="24"/>
          <w:lang w:eastAsia="en-GB"/>
        </w:rPr>
      </w:pPr>
      <w:r w:rsidRPr="00E3304A">
        <w:rPr>
          <w:rFonts w:ascii="Georgia" w:eastAsia="Times New Roman" w:hAnsi="Georgia" w:cs="Tahoma"/>
          <w:color w:val="000000"/>
          <w:sz w:val="24"/>
          <w:szCs w:val="24"/>
          <w:lang w:eastAsia="en-GB"/>
        </w:rPr>
        <w:t>Dr Carl Fox</w:t>
      </w:r>
    </w:p>
    <w:p w:rsidR="00EE7802" w:rsidRPr="00E3304A" w:rsidRDefault="00EE7802" w:rsidP="00EE7802">
      <w:pPr>
        <w:spacing w:after="240" w:line="360" w:lineRule="auto"/>
        <w:rPr>
          <w:rFonts w:ascii="Georgia" w:eastAsia="Times New Roman" w:hAnsi="Georgia" w:cs="Times New Roman"/>
          <w:color w:val="000000"/>
          <w:sz w:val="24"/>
          <w:szCs w:val="24"/>
          <w:lang w:eastAsia="en-GB"/>
        </w:rPr>
      </w:pPr>
      <w:r w:rsidRPr="00E3304A">
        <w:rPr>
          <w:rFonts w:ascii="Georgia" w:eastAsia="Times New Roman" w:hAnsi="Georgia" w:cs="Tahoma"/>
          <w:color w:val="000000"/>
          <w:sz w:val="24"/>
          <w:szCs w:val="24"/>
          <w:lang w:eastAsia="en-GB"/>
        </w:rPr>
        <w:t>Lecturer in Applied and Inter-Disciplinary Ethics</w:t>
      </w:r>
      <w:r w:rsidRPr="00E3304A">
        <w:rPr>
          <w:rFonts w:ascii="Georgia" w:eastAsia="Times New Roman" w:hAnsi="Georgia" w:cs="Tahoma"/>
          <w:color w:val="000000"/>
          <w:sz w:val="24"/>
          <w:szCs w:val="24"/>
          <w:lang w:eastAsia="en-GB"/>
        </w:rPr>
        <w:br/>
        <w:t>Inter-Disciplinary Ethics Applied (IDEA)</w:t>
      </w:r>
      <w:r w:rsidRPr="00E3304A">
        <w:rPr>
          <w:rFonts w:ascii="Georgia" w:eastAsia="Times New Roman" w:hAnsi="Georgia" w:cs="Tahoma"/>
          <w:color w:val="000000"/>
          <w:sz w:val="24"/>
          <w:szCs w:val="24"/>
          <w:lang w:eastAsia="en-GB"/>
        </w:rPr>
        <w:br/>
        <w:t>Centre for Excellence in Teaching and Learn</w:t>
      </w:r>
      <w:r>
        <w:rPr>
          <w:rFonts w:ascii="Georgia" w:eastAsia="Times New Roman" w:hAnsi="Georgia" w:cs="Tahoma"/>
          <w:color w:val="000000"/>
          <w:sz w:val="24"/>
          <w:szCs w:val="24"/>
          <w:lang w:eastAsia="en-GB"/>
        </w:rPr>
        <w:t>ing (CETL)</w:t>
      </w:r>
      <w:r>
        <w:rPr>
          <w:rFonts w:ascii="Georgia" w:eastAsia="Times New Roman" w:hAnsi="Georgia" w:cs="Tahoma"/>
          <w:color w:val="000000"/>
          <w:sz w:val="24"/>
          <w:szCs w:val="24"/>
          <w:lang w:eastAsia="en-GB"/>
        </w:rPr>
        <w:br/>
        <w:t>University of Leeds</w:t>
      </w:r>
      <w:r>
        <w:rPr>
          <w:rFonts w:ascii="Georgia" w:eastAsia="Times New Roman" w:hAnsi="Georgia" w:cs="Tahoma"/>
          <w:color w:val="000000"/>
          <w:sz w:val="24"/>
          <w:szCs w:val="24"/>
          <w:lang w:eastAsia="en-GB"/>
        </w:rPr>
        <w:br/>
        <w:t>17 Blenheim Terrace</w:t>
      </w:r>
      <w:r w:rsidRPr="00E3304A">
        <w:rPr>
          <w:rFonts w:ascii="Georgia" w:eastAsia="Times New Roman" w:hAnsi="Georgia" w:cs="Tahoma"/>
          <w:color w:val="000000"/>
          <w:sz w:val="24"/>
          <w:szCs w:val="24"/>
          <w:lang w:eastAsia="en-GB"/>
        </w:rPr>
        <w:t xml:space="preserve"> </w:t>
      </w:r>
      <w:r w:rsidRPr="00E3304A">
        <w:rPr>
          <w:rFonts w:ascii="Georgia" w:eastAsia="Times New Roman" w:hAnsi="Georgia" w:cs="Tahoma"/>
          <w:color w:val="000000"/>
          <w:sz w:val="24"/>
          <w:szCs w:val="24"/>
          <w:lang w:eastAsia="en-GB"/>
        </w:rPr>
        <w:br/>
        <w:t>Leeds</w:t>
      </w:r>
      <w:r w:rsidRPr="00E3304A">
        <w:rPr>
          <w:rFonts w:ascii="Georgia" w:eastAsia="Times New Roman" w:hAnsi="Georgia" w:cs="Tahoma"/>
          <w:color w:val="000000"/>
          <w:sz w:val="24"/>
          <w:szCs w:val="24"/>
          <w:lang w:eastAsia="en-GB"/>
        </w:rPr>
        <w:br/>
        <w:t>LS2 9JT</w:t>
      </w:r>
    </w:p>
    <w:p w:rsidR="00EE7802" w:rsidRDefault="00EE7802" w:rsidP="00EE7802">
      <w:pPr>
        <w:spacing w:line="360" w:lineRule="auto"/>
        <w:rPr>
          <w:rFonts w:ascii="Georgia" w:eastAsia="Times New Roman" w:hAnsi="Georgia" w:cs="Tahoma"/>
          <w:color w:val="0000FF"/>
          <w:sz w:val="24"/>
          <w:szCs w:val="24"/>
          <w:u w:val="single"/>
          <w:lang w:eastAsia="en-GB"/>
        </w:rPr>
      </w:pPr>
      <w:r w:rsidRPr="00E3304A">
        <w:rPr>
          <w:rFonts w:ascii="Georgia" w:eastAsia="Times New Roman" w:hAnsi="Georgia" w:cs="Tahoma"/>
          <w:color w:val="000000"/>
          <w:sz w:val="24"/>
          <w:szCs w:val="24"/>
          <w:lang w:eastAsia="en-GB"/>
        </w:rPr>
        <w:br/>
        <w:t>T: </w:t>
      </w:r>
      <w:hyperlink r:id="rId4" w:tgtFrame="_blank" w:tooltip="tel:%2B44%20%280%29%20113%20343%208990&#10;Ctrl+Click or tap to follow the link" w:history="1">
        <w:r w:rsidRPr="00E3304A">
          <w:rPr>
            <w:rFonts w:ascii="Georgia" w:eastAsia="Times New Roman" w:hAnsi="Georgia" w:cs="Tahoma"/>
            <w:color w:val="0000FF"/>
            <w:sz w:val="24"/>
            <w:szCs w:val="24"/>
            <w:u w:val="single"/>
            <w:lang w:eastAsia="en-GB"/>
          </w:rPr>
          <w:t>+44 (0) 113 343 8990</w:t>
        </w:r>
      </w:hyperlink>
      <w:r w:rsidRPr="00E3304A">
        <w:rPr>
          <w:rFonts w:ascii="Georgia" w:eastAsia="Times New Roman" w:hAnsi="Georgia" w:cs="Tahoma"/>
          <w:color w:val="000000"/>
          <w:sz w:val="24"/>
          <w:szCs w:val="24"/>
          <w:lang w:eastAsia="en-GB"/>
        </w:rPr>
        <w:br/>
        <w:t>E: </w:t>
      </w:r>
      <w:hyperlink r:id="rId5" w:tgtFrame="_blank" w:history="1">
        <w:r w:rsidRPr="00E3304A">
          <w:rPr>
            <w:rFonts w:ascii="Georgia" w:eastAsia="Times New Roman" w:hAnsi="Georgia" w:cs="Tahoma"/>
            <w:color w:val="0000FF"/>
            <w:sz w:val="24"/>
            <w:szCs w:val="24"/>
            <w:u w:val="single"/>
            <w:lang w:eastAsia="en-GB"/>
          </w:rPr>
          <w:t>ca.fox@leeds.ac.uk</w:t>
        </w:r>
      </w:hyperlink>
    </w:p>
    <w:p w:rsidR="00EE7802" w:rsidRDefault="00EE7802" w:rsidP="00EE7802">
      <w:pPr>
        <w:pBdr>
          <w:bottom w:val="single" w:sz="4" w:space="1" w:color="auto"/>
        </w:pBdr>
        <w:spacing w:line="480" w:lineRule="auto"/>
        <w:jc w:val="center"/>
        <w:rPr>
          <w:rFonts w:ascii="Georgia" w:hAnsi="Georgia" w:cstheme="minorHAnsi"/>
          <w:sz w:val="32"/>
          <w:szCs w:val="32"/>
        </w:rPr>
      </w:pPr>
    </w:p>
    <w:p w:rsidR="00EE7802" w:rsidRPr="004045D8" w:rsidRDefault="00EE7802" w:rsidP="00EE7802">
      <w:pPr>
        <w:pBdr>
          <w:bottom w:val="single" w:sz="4" w:space="1" w:color="auto"/>
        </w:pBdr>
        <w:spacing w:line="480" w:lineRule="auto"/>
        <w:jc w:val="center"/>
        <w:rPr>
          <w:rFonts w:ascii="Georgia" w:hAnsi="Georgia" w:cstheme="minorHAnsi"/>
          <w:sz w:val="32"/>
          <w:szCs w:val="32"/>
        </w:rPr>
      </w:pPr>
      <w:bookmarkStart w:id="0" w:name="_GoBack"/>
      <w:bookmarkEnd w:id="0"/>
      <w:r w:rsidRPr="004045D8">
        <w:rPr>
          <w:rFonts w:ascii="Georgia" w:hAnsi="Georgia" w:cstheme="minorHAnsi"/>
          <w:sz w:val="32"/>
          <w:szCs w:val="32"/>
        </w:rPr>
        <w:t>Stability and the Public Sphere</w:t>
      </w:r>
    </w:p>
    <w:p w:rsidR="00EE7802" w:rsidRPr="004045D8" w:rsidRDefault="00EE7802" w:rsidP="00EE7802">
      <w:pPr>
        <w:spacing w:line="360" w:lineRule="auto"/>
        <w:rPr>
          <w:rFonts w:ascii="Georgia" w:hAnsi="Georgia" w:cstheme="minorHAnsi"/>
          <w:sz w:val="24"/>
          <w:szCs w:val="24"/>
        </w:rPr>
      </w:pPr>
    </w:p>
    <w:p w:rsidR="00EE7802" w:rsidRPr="002539F3" w:rsidRDefault="00EE7802" w:rsidP="00EE7802">
      <w:pPr>
        <w:spacing w:line="360" w:lineRule="auto"/>
        <w:rPr>
          <w:rFonts w:ascii="Georgia" w:hAnsi="Georgia" w:cstheme="minorHAnsi"/>
        </w:rPr>
      </w:pPr>
    </w:p>
    <w:p w:rsidR="00EE7802" w:rsidRPr="002C3CA9" w:rsidRDefault="00EE7802" w:rsidP="00EE7802">
      <w:pPr>
        <w:spacing w:line="360" w:lineRule="auto"/>
        <w:jc w:val="both"/>
        <w:rPr>
          <w:rFonts w:ascii="Georgia" w:hAnsi="Georgia" w:cstheme="minorHAnsi"/>
          <w:b/>
          <w:sz w:val="26"/>
          <w:szCs w:val="26"/>
        </w:rPr>
      </w:pPr>
      <w:r w:rsidRPr="002C3CA9">
        <w:rPr>
          <w:rFonts w:ascii="Georgia" w:hAnsi="Georgia" w:cstheme="minorHAnsi"/>
          <w:b/>
          <w:sz w:val="26"/>
          <w:szCs w:val="26"/>
        </w:rPr>
        <w:t>Abstract</w:t>
      </w:r>
    </w:p>
    <w:p w:rsidR="00EE7802" w:rsidRDefault="00EE7802" w:rsidP="00EE7802">
      <w:pPr>
        <w:spacing w:after="0" w:line="360" w:lineRule="auto"/>
        <w:jc w:val="both"/>
        <w:rPr>
          <w:rFonts w:ascii="Georgia" w:hAnsi="Georgia" w:cstheme="minorHAnsi"/>
          <w:sz w:val="24"/>
          <w:szCs w:val="24"/>
        </w:rPr>
      </w:pPr>
      <w:r>
        <w:rPr>
          <w:rFonts w:ascii="Georgia" w:hAnsi="Georgia" w:cstheme="minorHAnsi"/>
          <w:sz w:val="24"/>
          <w:szCs w:val="24"/>
        </w:rPr>
        <w:t xml:space="preserve">In </w:t>
      </w:r>
      <w:r w:rsidRPr="004045D8">
        <w:rPr>
          <w:rFonts w:ascii="Georgia" w:hAnsi="Georgia" w:cstheme="minorHAnsi"/>
          <w:sz w:val="24"/>
          <w:szCs w:val="24"/>
        </w:rPr>
        <w:t>this paper I explore the apparent tension between the goal</w:t>
      </w:r>
      <w:r>
        <w:rPr>
          <w:rFonts w:ascii="Georgia" w:hAnsi="Georgia" w:cstheme="minorHAnsi"/>
          <w:sz w:val="24"/>
          <w:szCs w:val="24"/>
        </w:rPr>
        <w:t>s</w:t>
      </w:r>
      <w:r w:rsidRPr="004045D8">
        <w:rPr>
          <w:rFonts w:ascii="Georgia" w:hAnsi="Georgia" w:cstheme="minorHAnsi"/>
          <w:sz w:val="24"/>
          <w:szCs w:val="24"/>
        </w:rPr>
        <w:t xml:space="preserve"> of legitimating a political system by ensuring a broad right for all those subject t</w:t>
      </w:r>
      <w:r>
        <w:rPr>
          <w:rFonts w:ascii="Georgia" w:hAnsi="Georgia" w:cstheme="minorHAnsi"/>
          <w:sz w:val="24"/>
          <w:szCs w:val="24"/>
        </w:rPr>
        <w:t>o it to say what they like, and</w:t>
      </w:r>
      <w:r w:rsidRPr="004045D8">
        <w:rPr>
          <w:rFonts w:ascii="Georgia" w:hAnsi="Georgia" w:cstheme="minorHAnsi"/>
          <w:sz w:val="24"/>
          <w:szCs w:val="24"/>
        </w:rPr>
        <w:t xml:space="preserve"> buttressing the stability of a political community by fostering democratic values, such as respect and tolerance. </w:t>
      </w:r>
      <w:r>
        <w:rPr>
          <w:rFonts w:ascii="Georgia" w:hAnsi="Georgia" w:cstheme="minorHAnsi"/>
          <w:sz w:val="24"/>
          <w:szCs w:val="24"/>
        </w:rPr>
        <w:t>The traditional liberal view has been that an expansive right to freedom of expression is crucial to justifying the moral permissibility of coercive political authority</w:t>
      </w:r>
      <w:r w:rsidRPr="002C3D23">
        <w:rPr>
          <w:rFonts w:ascii="Georgia" w:hAnsi="Georgia" w:cstheme="minorHAnsi"/>
          <w:sz w:val="24"/>
          <w:szCs w:val="24"/>
        </w:rPr>
        <w:t xml:space="preserve"> in two ways. First, fora for open discussion of important questions offer an opportun</w:t>
      </w:r>
      <w:r>
        <w:rPr>
          <w:rFonts w:ascii="Georgia" w:hAnsi="Georgia" w:cstheme="minorHAnsi"/>
          <w:sz w:val="24"/>
          <w:szCs w:val="24"/>
        </w:rPr>
        <w:t xml:space="preserve">ity for citizens </w:t>
      </w:r>
      <w:r w:rsidRPr="002C3D23">
        <w:rPr>
          <w:rFonts w:ascii="Georgia" w:hAnsi="Georgia" w:cstheme="minorHAnsi"/>
          <w:sz w:val="24"/>
          <w:szCs w:val="24"/>
        </w:rPr>
        <w:t xml:space="preserve">to get involved in the decisions that will be binding upon them. </w:t>
      </w:r>
      <w:r>
        <w:rPr>
          <w:rFonts w:ascii="Georgia" w:hAnsi="Georgia" w:cstheme="minorHAnsi"/>
          <w:sz w:val="24"/>
          <w:szCs w:val="24"/>
        </w:rPr>
        <w:t>Excluding citizens</w:t>
      </w:r>
      <w:r w:rsidRPr="002C3D23">
        <w:rPr>
          <w:rFonts w:ascii="Georgia" w:hAnsi="Georgia" w:cstheme="minorHAnsi"/>
          <w:sz w:val="24"/>
          <w:szCs w:val="24"/>
        </w:rPr>
        <w:t xml:space="preserve"> </w:t>
      </w:r>
      <w:r>
        <w:rPr>
          <w:rFonts w:ascii="Georgia" w:hAnsi="Georgia" w:cstheme="minorHAnsi"/>
          <w:sz w:val="24"/>
          <w:szCs w:val="24"/>
        </w:rPr>
        <w:t xml:space="preserve">from such deliberations </w:t>
      </w:r>
      <w:r w:rsidRPr="002C3D23">
        <w:rPr>
          <w:rFonts w:ascii="Georgia" w:hAnsi="Georgia" w:cstheme="minorHAnsi"/>
          <w:sz w:val="24"/>
          <w:szCs w:val="24"/>
        </w:rPr>
        <w:t>raise</w:t>
      </w:r>
      <w:r>
        <w:rPr>
          <w:rFonts w:ascii="Georgia" w:hAnsi="Georgia" w:cstheme="minorHAnsi"/>
          <w:sz w:val="24"/>
          <w:szCs w:val="24"/>
        </w:rPr>
        <w:t>s</w:t>
      </w:r>
      <w:r w:rsidRPr="002C3D23">
        <w:rPr>
          <w:rFonts w:ascii="Georgia" w:hAnsi="Georgia" w:cstheme="minorHAnsi"/>
          <w:sz w:val="24"/>
          <w:szCs w:val="24"/>
        </w:rPr>
        <w:t xml:space="preserve"> serious questions about whether </w:t>
      </w:r>
      <w:r>
        <w:rPr>
          <w:rFonts w:ascii="Georgia" w:hAnsi="Georgia" w:cstheme="minorHAnsi"/>
          <w:sz w:val="24"/>
          <w:szCs w:val="24"/>
        </w:rPr>
        <w:t xml:space="preserve">the ideal of </w:t>
      </w:r>
      <w:r w:rsidRPr="002C3D23">
        <w:rPr>
          <w:rFonts w:ascii="Georgia" w:hAnsi="Georgia" w:cstheme="minorHAnsi"/>
          <w:sz w:val="24"/>
          <w:szCs w:val="24"/>
        </w:rPr>
        <w:t xml:space="preserve">political equality is being adequately respected. Second, widespread public interrogation of government priorities and policy is the best guarantee we have of ensuring that good decisions are made. Additional scrutiny increases the likelihood that problems will be detected, and the </w:t>
      </w:r>
      <w:r w:rsidRPr="002C3D23">
        <w:rPr>
          <w:rFonts w:ascii="Georgia" w:hAnsi="Georgia" w:cstheme="minorHAnsi"/>
          <w:sz w:val="24"/>
          <w:szCs w:val="24"/>
        </w:rPr>
        <w:lastRenderedPageBreak/>
        <w:t xml:space="preserve">inclusion of </w:t>
      </w:r>
      <w:r>
        <w:rPr>
          <w:rFonts w:ascii="Georgia" w:hAnsi="Georgia" w:cstheme="minorHAnsi"/>
          <w:sz w:val="24"/>
          <w:szCs w:val="24"/>
        </w:rPr>
        <w:t xml:space="preserve">unexpected ideas and </w:t>
      </w:r>
      <w:r w:rsidRPr="002C3D23">
        <w:rPr>
          <w:rFonts w:ascii="Georgia" w:hAnsi="Georgia" w:cstheme="minorHAnsi"/>
          <w:sz w:val="24"/>
          <w:szCs w:val="24"/>
        </w:rPr>
        <w:t>alternative</w:t>
      </w:r>
      <w:r>
        <w:rPr>
          <w:rFonts w:ascii="Georgia" w:hAnsi="Georgia" w:cstheme="minorHAnsi"/>
          <w:sz w:val="24"/>
          <w:szCs w:val="24"/>
        </w:rPr>
        <w:t xml:space="preserve"> </w:t>
      </w:r>
      <w:r w:rsidRPr="002C3D23">
        <w:rPr>
          <w:rFonts w:ascii="Georgia" w:hAnsi="Georgia" w:cstheme="minorHAnsi"/>
          <w:sz w:val="24"/>
          <w:szCs w:val="24"/>
        </w:rPr>
        <w:t>perspectives increases the chances for new or unfashionable ideas with merit to gain traction.</w:t>
      </w:r>
      <w:r>
        <w:rPr>
          <w:rFonts w:ascii="Georgia" w:hAnsi="Georgia" w:cstheme="minorHAnsi"/>
          <w:sz w:val="24"/>
          <w:szCs w:val="24"/>
        </w:rPr>
        <w:t xml:space="preserve"> </w:t>
      </w:r>
    </w:p>
    <w:p w:rsidR="00EE7802" w:rsidRDefault="00EE7802" w:rsidP="00EE7802">
      <w:pPr>
        <w:spacing w:after="0" w:line="360" w:lineRule="auto"/>
        <w:ind w:firstLine="720"/>
        <w:jc w:val="both"/>
        <w:rPr>
          <w:rFonts w:ascii="Georgia" w:hAnsi="Georgia" w:cstheme="minorHAnsi"/>
          <w:sz w:val="24"/>
          <w:szCs w:val="24"/>
        </w:rPr>
      </w:pPr>
      <w:r w:rsidRPr="001A4DF8">
        <w:rPr>
          <w:rFonts w:ascii="Georgia" w:hAnsi="Georgia" w:cstheme="minorHAnsi"/>
          <w:sz w:val="24"/>
          <w:szCs w:val="24"/>
        </w:rPr>
        <w:t xml:space="preserve">The problem is that </w:t>
      </w:r>
      <w:r>
        <w:rPr>
          <w:rFonts w:ascii="Georgia" w:hAnsi="Georgia" w:cstheme="minorHAnsi"/>
          <w:sz w:val="24"/>
          <w:szCs w:val="24"/>
        </w:rPr>
        <w:t>a permissive approach</w:t>
      </w:r>
      <w:r w:rsidRPr="001A4DF8">
        <w:rPr>
          <w:rFonts w:ascii="Georgia" w:hAnsi="Georgia" w:cstheme="minorHAnsi"/>
          <w:sz w:val="24"/>
          <w:szCs w:val="24"/>
        </w:rPr>
        <w:t xml:space="preserve"> shelter</w:t>
      </w:r>
      <w:r>
        <w:rPr>
          <w:rFonts w:ascii="Georgia" w:hAnsi="Georgia" w:cstheme="minorHAnsi"/>
          <w:sz w:val="24"/>
          <w:szCs w:val="24"/>
        </w:rPr>
        <w:t>s</w:t>
      </w:r>
      <w:r w:rsidRPr="001A4DF8">
        <w:rPr>
          <w:rFonts w:ascii="Georgia" w:hAnsi="Georgia" w:cstheme="minorHAnsi"/>
          <w:sz w:val="24"/>
          <w:szCs w:val="24"/>
        </w:rPr>
        <w:t xml:space="preserve"> a range of corrosively bad behaviours which can weaken the commitment of individuals</w:t>
      </w:r>
      <w:r>
        <w:rPr>
          <w:rFonts w:ascii="Georgia" w:hAnsi="Georgia" w:cstheme="minorHAnsi"/>
          <w:sz w:val="24"/>
          <w:szCs w:val="24"/>
        </w:rPr>
        <w:t xml:space="preserve"> and groups </w:t>
      </w:r>
      <w:r w:rsidRPr="004045D8">
        <w:rPr>
          <w:rFonts w:ascii="Georgia" w:hAnsi="Georgia"/>
          <w:sz w:val="24"/>
          <w:szCs w:val="24"/>
        </w:rPr>
        <w:t xml:space="preserve">to be fair in </w:t>
      </w:r>
      <w:r>
        <w:rPr>
          <w:rFonts w:ascii="Georgia" w:hAnsi="Georgia"/>
          <w:sz w:val="24"/>
          <w:szCs w:val="24"/>
        </w:rPr>
        <w:t xml:space="preserve">their dealings with other citizens who hail from different backgrounds or subscribe to different beliefs. </w:t>
      </w:r>
      <w:r w:rsidRPr="004045D8">
        <w:rPr>
          <w:rFonts w:ascii="Georgia" w:hAnsi="Georgia" w:cs="Times New Roman"/>
          <w:sz w:val="24"/>
          <w:szCs w:val="24"/>
        </w:rPr>
        <w:t xml:space="preserve">The use of the airways and the internet to </w:t>
      </w:r>
      <w:r>
        <w:rPr>
          <w:rFonts w:ascii="Georgia" w:hAnsi="Georgia" w:cs="Times New Roman"/>
          <w:sz w:val="24"/>
          <w:szCs w:val="24"/>
        </w:rPr>
        <w:t>‘</w:t>
      </w:r>
      <w:r w:rsidRPr="004045D8">
        <w:rPr>
          <w:rFonts w:ascii="Georgia" w:hAnsi="Georgia" w:cs="Times New Roman"/>
          <w:sz w:val="24"/>
          <w:szCs w:val="24"/>
        </w:rPr>
        <w:t>other</w:t>
      </w:r>
      <w:r>
        <w:rPr>
          <w:rFonts w:ascii="Georgia" w:hAnsi="Georgia" w:cs="Times New Roman"/>
          <w:sz w:val="24"/>
          <w:szCs w:val="24"/>
        </w:rPr>
        <w:t>’</w:t>
      </w:r>
      <w:r w:rsidRPr="004045D8">
        <w:rPr>
          <w:rFonts w:ascii="Georgia" w:hAnsi="Georgia" w:cs="Times New Roman"/>
          <w:sz w:val="24"/>
          <w:szCs w:val="24"/>
        </w:rPr>
        <w:t xml:space="preserve"> social groups </w:t>
      </w:r>
      <w:r>
        <w:rPr>
          <w:rFonts w:ascii="Georgia" w:hAnsi="Georgia" w:cs="Times New Roman"/>
          <w:sz w:val="24"/>
          <w:szCs w:val="24"/>
        </w:rPr>
        <w:t>makes it easier to believe</w:t>
      </w:r>
      <w:r w:rsidRPr="004045D8">
        <w:rPr>
          <w:rFonts w:ascii="Georgia" w:hAnsi="Georgia" w:cs="Times New Roman"/>
          <w:sz w:val="24"/>
          <w:szCs w:val="24"/>
        </w:rPr>
        <w:t xml:space="preserve"> that they </w:t>
      </w:r>
      <w:r>
        <w:rPr>
          <w:rFonts w:ascii="Georgia" w:hAnsi="Georgia" w:cs="Times New Roman"/>
          <w:sz w:val="24"/>
          <w:szCs w:val="24"/>
        </w:rPr>
        <w:t xml:space="preserve">will break faith and </w:t>
      </w:r>
      <w:r w:rsidRPr="004045D8">
        <w:rPr>
          <w:rFonts w:ascii="Georgia" w:hAnsi="Georgia" w:cs="Times New Roman"/>
          <w:sz w:val="24"/>
          <w:szCs w:val="24"/>
        </w:rPr>
        <w:t xml:space="preserve">impose their </w:t>
      </w:r>
      <w:r>
        <w:rPr>
          <w:rFonts w:ascii="Georgia" w:hAnsi="Georgia" w:cs="Times New Roman"/>
          <w:sz w:val="24"/>
          <w:szCs w:val="24"/>
        </w:rPr>
        <w:t xml:space="preserve">particular </w:t>
      </w:r>
      <w:r w:rsidRPr="004045D8">
        <w:rPr>
          <w:rFonts w:ascii="Georgia" w:hAnsi="Georgia" w:cs="Times New Roman"/>
          <w:sz w:val="24"/>
          <w:szCs w:val="24"/>
        </w:rPr>
        <w:t>worldview</w:t>
      </w:r>
      <w:r>
        <w:rPr>
          <w:rFonts w:ascii="Georgia" w:hAnsi="Georgia" w:cs="Times New Roman"/>
          <w:sz w:val="24"/>
          <w:szCs w:val="24"/>
        </w:rPr>
        <w:t>s</w:t>
      </w:r>
      <w:r w:rsidRPr="004045D8">
        <w:rPr>
          <w:rFonts w:ascii="Georgia" w:hAnsi="Georgia" w:cs="Times New Roman"/>
          <w:sz w:val="24"/>
          <w:szCs w:val="24"/>
        </w:rPr>
        <w:t xml:space="preserve"> </w:t>
      </w:r>
      <w:r>
        <w:rPr>
          <w:rFonts w:ascii="Georgia" w:hAnsi="Georgia" w:cs="Times New Roman"/>
          <w:sz w:val="24"/>
          <w:szCs w:val="24"/>
        </w:rPr>
        <w:t xml:space="preserve">and standards </w:t>
      </w:r>
      <w:r w:rsidRPr="004045D8">
        <w:rPr>
          <w:rFonts w:ascii="Georgia" w:hAnsi="Georgia" w:cs="Times New Roman"/>
          <w:sz w:val="24"/>
          <w:szCs w:val="24"/>
        </w:rPr>
        <w:t xml:space="preserve">on the rest of us (think of the so-called “War on Christmas”). Once that pernicious idea </w:t>
      </w:r>
      <w:r>
        <w:rPr>
          <w:rFonts w:ascii="Georgia" w:hAnsi="Georgia" w:cs="Times New Roman"/>
          <w:sz w:val="24"/>
          <w:szCs w:val="24"/>
        </w:rPr>
        <w:t xml:space="preserve">takes root, </w:t>
      </w:r>
      <w:r w:rsidRPr="004045D8">
        <w:rPr>
          <w:rFonts w:ascii="Georgia" w:hAnsi="Georgia" w:cs="Times New Roman"/>
          <w:sz w:val="24"/>
          <w:szCs w:val="24"/>
        </w:rPr>
        <w:t xml:space="preserve">Hobbesian logic demands that you get your retaliation in first. And while this result can be achieved intentionally by </w:t>
      </w:r>
      <w:r>
        <w:rPr>
          <w:rFonts w:ascii="Georgia" w:hAnsi="Georgia" w:cs="Times New Roman"/>
          <w:sz w:val="24"/>
          <w:szCs w:val="24"/>
        </w:rPr>
        <w:t xml:space="preserve">fake news and </w:t>
      </w:r>
      <w:r w:rsidRPr="004045D8">
        <w:rPr>
          <w:rFonts w:ascii="Georgia" w:hAnsi="Georgia" w:cs="Times New Roman"/>
          <w:sz w:val="24"/>
          <w:szCs w:val="24"/>
        </w:rPr>
        <w:t xml:space="preserve">ideological propaganda, it can also emerge as the cumulative effect of minor instances of thoughtless and short-sighted speech. For instance, the nasty and judgmental behaviour </w:t>
      </w:r>
      <w:r>
        <w:rPr>
          <w:rFonts w:ascii="Georgia" w:hAnsi="Georgia" w:cs="Times New Roman"/>
          <w:sz w:val="24"/>
          <w:szCs w:val="24"/>
        </w:rPr>
        <w:t>evident</w:t>
      </w:r>
      <w:r w:rsidRPr="004045D8">
        <w:rPr>
          <w:rFonts w:ascii="Georgia" w:hAnsi="Georgia" w:cs="Times New Roman"/>
          <w:sz w:val="24"/>
          <w:szCs w:val="24"/>
        </w:rPr>
        <w:t xml:space="preserve"> in cases of public shaming also makes it harder to believe that your fellow citizens would refrain from </w:t>
      </w:r>
      <w:r>
        <w:rPr>
          <w:rFonts w:ascii="Georgia" w:hAnsi="Georgia" w:cs="Times New Roman"/>
          <w:sz w:val="24"/>
          <w:szCs w:val="24"/>
        </w:rPr>
        <w:t>forcing their belief-systems on you</w:t>
      </w:r>
      <w:r w:rsidRPr="004045D8">
        <w:rPr>
          <w:rFonts w:ascii="Georgia" w:hAnsi="Georgia" w:cs="Times New Roman"/>
          <w:sz w:val="24"/>
          <w:szCs w:val="24"/>
        </w:rPr>
        <w:t>, since that is, in effect, what they are doing.</w:t>
      </w:r>
    </w:p>
    <w:p w:rsidR="00EE7802" w:rsidRPr="004045D8" w:rsidRDefault="00EE7802" w:rsidP="00EE7802">
      <w:pPr>
        <w:spacing w:after="0" w:line="360" w:lineRule="auto"/>
        <w:ind w:firstLine="720"/>
        <w:jc w:val="both"/>
        <w:rPr>
          <w:rFonts w:ascii="Georgia" w:hAnsi="Georgia" w:cstheme="minorHAnsi"/>
          <w:sz w:val="24"/>
          <w:szCs w:val="24"/>
        </w:rPr>
      </w:pPr>
      <w:r>
        <w:rPr>
          <w:rFonts w:ascii="Georgia" w:hAnsi="Georgia" w:cstheme="minorHAnsi"/>
          <w:sz w:val="24"/>
          <w:szCs w:val="24"/>
        </w:rPr>
        <w:t xml:space="preserve">Drawing on the work of Rawls, </w:t>
      </w:r>
      <w:proofErr w:type="spellStart"/>
      <w:r>
        <w:rPr>
          <w:rFonts w:ascii="Georgia" w:hAnsi="Georgia" w:cstheme="minorHAnsi"/>
          <w:sz w:val="24"/>
          <w:szCs w:val="24"/>
        </w:rPr>
        <w:t>Habermas</w:t>
      </w:r>
      <w:proofErr w:type="spellEnd"/>
      <w:r>
        <w:rPr>
          <w:rFonts w:ascii="Georgia" w:hAnsi="Georgia" w:cstheme="minorHAnsi"/>
          <w:sz w:val="24"/>
          <w:szCs w:val="24"/>
        </w:rPr>
        <w:t xml:space="preserve">, and others, </w:t>
      </w:r>
      <w:r w:rsidRPr="004045D8">
        <w:rPr>
          <w:rFonts w:ascii="Georgia" w:hAnsi="Georgia" w:cstheme="minorHAnsi"/>
          <w:sz w:val="24"/>
          <w:szCs w:val="24"/>
        </w:rPr>
        <w:t xml:space="preserve">I will </w:t>
      </w:r>
      <w:r>
        <w:rPr>
          <w:rFonts w:ascii="Georgia" w:hAnsi="Georgia" w:cstheme="minorHAnsi"/>
          <w:sz w:val="24"/>
          <w:szCs w:val="24"/>
        </w:rPr>
        <w:t>argue that while there is indeed a genuine tension here, we can coherently pursue both legitimacy and stability at the same time. The solution I offer</w:t>
      </w:r>
      <w:r w:rsidRPr="004045D8">
        <w:rPr>
          <w:rFonts w:ascii="Georgia" w:hAnsi="Georgia" w:cstheme="minorHAnsi"/>
          <w:sz w:val="24"/>
          <w:szCs w:val="24"/>
        </w:rPr>
        <w:t xml:space="preserve"> is to split the public sphere up into different parts. This is something that we oft</w:t>
      </w:r>
      <w:r>
        <w:rPr>
          <w:rFonts w:ascii="Georgia" w:hAnsi="Georgia" w:cstheme="minorHAnsi"/>
          <w:sz w:val="24"/>
          <w:szCs w:val="24"/>
        </w:rPr>
        <w:t>en do in practice, but the notion</w:t>
      </w:r>
      <w:r w:rsidRPr="004045D8">
        <w:rPr>
          <w:rFonts w:ascii="Georgia" w:hAnsi="Georgia" w:cstheme="minorHAnsi"/>
          <w:sz w:val="24"/>
          <w:szCs w:val="24"/>
        </w:rPr>
        <w:t xml:space="preserve"> of a monolithic public sphere</w:t>
      </w:r>
      <w:r>
        <w:rPr>
          <w:rFonts w:ascii="Georgia" w:hAnsi="Georgia" w:cstheme="minorHAnsi"/>
          <w:sz w:val="24"/>
          <w:szCs w:val="24"/>
        </w:rPr>
        <w:t xml:space="preserve"> still tempts theorists</w:t>
      </w:r>
      <w:r w:rsidRPr="004045D8">
        <w:rPr>
          <w:rFonts w:ascii="Georgia" w:hAnsi="Georgia" w:cstheme="minorHAnsi"/>
          <w:sz w:val="24"/>
          <w:szCs w:val="24"/>
        </w:rPr>
        <w:t xml:space="preserve"> to think that the moral permissions required in one area must be applied across the board. Journalism, satire, art, political persuasion, social media, and so on, all have different roles to play and should be conducted according to different rules. Rather than simply sacrificing legitimacy for the sake of greater stability, </w:t>
      </w:r>
      <w:r>
        <w:rPr>
          <w:rFonts w:ascii="Georgia" w:hAnsi="Georgia" w:cstheme="minorHAnsi"/>
          <w:sz w:val="24"/>
          <w:szCs w:val="24"/>
        </w:rPr>
        <w:t>which would be a</w:t>
      </w:r>
      <w:r w:rsidRPr="004045D8">
        <w:rPr>
          <w:rFonts w:ascii="Georgia" w:hAnsi="Georgia" w:cstheme="minorHAnsi"/>
          <w:sz w:val="24"/>
          <w:szCs w:val="24"/>
        </w:rPr>
        <w:t xml:space="preserve"> regressive step, we can give more prominence to elements that promote stability, and be more targeted in defending a permissive attitude to speech where it is really needed. </w:t>
      </w:r>
    </w:p>
    <w:p w:rsidR="00EE7802" w:rsidRDefault="00EE7802" w:rsidP="00EE7802">
      <w:pPr>
        <w:spacing w:after="0" w:line="360" w:lineRule="auto"/>
        <w:jc w:val="both"/>
        <w:rPr>
          <w:rFonts w:ascii="Georgia" w:hAnsi="Georgia" w:cstheme="minorHAnsi"/>
          <w:sz w:val="24"/>
          <w:szCs w:val="24"/>
        </w:rPr>
      </w:pPr>
    </w:p>
    <w:p w:rsidR="00EE7802" w:rsidRDefault="00EE7802" w:rsidP="00EE7802">
      <w:pPr>
        <w:spacing w:after="0" w:line="360" w:lineRule="auto"/>
        <w:jc w:val="both"/>
        <w:rPr>
          <w:rFonts w:ascii="Georgia" w:hAnsi="Georgia" w:cstheme="minorHAnsi"/>
          <w:sz w:val="24"/>
          <w:szCs w:val="24"/>
        </w:rPr>
      </w:pPr>
    </w:p>
    <w:p w:rsidR="00EE7802" w:rsidRDefault="00EE7802" w:rsidP="00EE7802">
      <w:pPr>
        <w:shd w:val="clear" w:color="auto" w:fill="FFFFFF" w:themeFill="background1"/>
        <w:jc w:val="both"/>
        <w:rPr>
          <w:rFonts w:ascii="Georgia" w:hAnsi="Georgia"/>
          <w:sz w:val="24"/>
          <w:szCs w:val="24"/>
        </w:rPr>
      </w:pPr>
    </w:p>
    <w:p w:rsidR="00EE7802" w:rsidRPr="00FC0D12" w:rsidRDefault="00EE7802" w:rsidP="00EE7802">
      <w:pPr>
        <w:shd w:val="clear" w:color="auto" w:fill="FFFFFF" w:themeFill="background1"/>
        <w:jc w:val="both"/>
        <w:rPr>
          <w:rFonts w:ascii="Georgia" w:hAnsi="Georgia"/>
          <w:b/>
          <w:sz w:val="24"/>
          <w:szCs w:val="24"/>
        </w:rPr>
      </w:pPr>
      <w:r w:rsidRPr="00FC0D12">
        <w:rPr>
          <w:rFonts w:ascii="Georgia" w:hAnsi="Georgia"/>
          <w:b/>
          <w:sz w:val="24"/>
          <w:szCs w:val="24"/>
        </w:rPr>
        <w:t>Keywords</w:t>
      </w:r>
    </w:p>
    <w:p w:rsidR="00EE7802" w:rsidRDefault="00EE7802" w:rsidP="00EE7802">
      <w:pPr>
        <w:shd w:val="clear" w:color="auto" w:fill="FFFFFF" w:themeFill="background1"/>
        <w:jc w:val="both"/>
        <w:rPr>
          <w:rFonts w:ascii="Georgia" w:hAnsi="Georgia"/>
          <w:sz w:val="24"/>
          <w:szCs w:val="24"/>
        </w:rPr>
      </w:pPr>
      <w:r>
        <w:rPr>
          <w:rFonts w:ascii="Georgia" w:hAnsi="Georgia"/>
          <w:sz w:val="24"/>
          <w:szCs w:val="24"/>
        </w:rPr>
        <w:t>Legitimacy, Stability, Freedom of Speech, Public Sphere</w:t>
      </w:r>
    </w:p>
    <w:p w:rsidR="00EE7802" w:rsidRPr="0066728B" w:rsidRDefault="00EE7802" w:rsidP="00EE7802">
      <w:pPr>
        <w:shd w:val="clear" w:color="auto" w:fill="FFFFFF" w:themeFill="background1"/>
        <w:jc w:val="both"/>
        <w:rPr>
          <w:rFonts w:ascii="Georgia" w:hAnsi="Georgia"/>
          <w:b/>
          <w:sz w:val="24"/>
          <w:szCs w:val="24"/>
        </w:rPr>
      </w:pPr>
    </w:p>
    <w:p w:rsidR="00EE7802" w:rsidRDefault="00EE7802"/>
    <w:sectPr w:rsidR="00EE7802" w:rsidSect="00705A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02"/>
    <w:rsid w:val="00705A39"/>
    <w:rsid w:val="00EE7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18B238"/>
  <w15:chartTrackingRefBased/>
  <w15:docId w15:val="{DD014747-F4AE-DD4A-805F-FC34D243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8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fox@leeds.ac.uk" TargetMode="External"/><Relationship Id="rId4" Type="http://schemas.openxmlformats.org/officeDocument/2006/relationships/hyperlink" Target="tel:%2B44%20%280%29%20113%20343%208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2018-03-12T11:13:00Z</dcterms:created>
  <dcterms:modified xsi:type="dcterms:W3CDTF">2018-03-12T11:14:00Z</dcterms:modified>
</cp:coreProperties>
</file>