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7BF" w:rsidRPr="00C637BF" w:rsidRDefault="00C637BF">
      <w:pPr>
        <w:rPr>
          <w:rFonts w:ascii="Calibri" w:hAnsi="Calibri" w:cs="Calibri"/>
        </w:rPr>
      </w:pPr>
    </w:p>
    <w:p w:rsidR="00C637BF" w:rsidRPr="00C637BF" w:rsidRDefault="00C637BF" w:rsidP="00C637BF">
      <w:pPr>
        <w:autoSpaceDE w:val="0"/>
        <w:autoSpaceDN w:val="0"/>
        <w:adjustRightInd w:val="0"/>
        <w:spacing w:after="240" w:line="340" w:lineRule="atLeast"/>
        <w:rPr>
          <w:rFonts w:ascii="Calibri" w:hAnsi="Calibri" w:cs="Calibri"/>
          <w:color w:val="000000"/>
        </w:rPr>
      </w:pPr>
      <w:r w:rsidRPr="00C637BF">
        <w:rPr>
          <w:rFonts w:ascii="Calibri" w:hAnsi="Calibri" w:cs="Calibri"/>
          <w:b/>
          <w:bCs/>
          <w:color w:val="000000"/>
        </w:rPr>
        <w:t>Paper Title</w:t>
      </w:r>
      <w:r w:rsidRPr="00C637BF">
        <w:rPr>
          <w:rFonts w:ascii="Calibri" w:hAnsi="Calibri" w:cs="Calibri"/>
          <w:color w:val="000000"/>
        </w:rPr>
        <w:t xml:space="preserve">: EU immigration and Welfare Rights: Three Normative Perspectives </w:t>
      </w:r>
    </w:p>
    <w:p w:rsidR="00C637BF" w:rsidRPr="00C637BF" w:rsidRDefault="00C637BF" w:rsidP="00C637BF">
      <w:pPr>
        <w:rPr>
          <w:rFonts w:ascii="Calibri" w:eastAsia="Times New Roman" w:hAnsi="Calibri" w:cs="Calibri"/>
          <w:color w:val="000000"/>
          <w:lang w:eastAsia="en-GB"/>
        </w:rPr>
      </w:pPr>
    </w:p>
    <w:p w:rsidR="00C637BF" w:rsidRPr="00C637BF" w:rsidRDefault="00C637BF" w:rsidP="00C637BF">
      <w:pPr>
        <w:rPr>
          <w:rFonts w:ascii="Calibri" w:eastAsia="Times New Roman" w:hAnsi="Calibri" w:cs="Calibri"/>
          <w:lang w:eastAsia="en-GB"/>
        </w:rPr>
      </w:pPr>
      <w:r w:rsidRPr="00C637BF">
        <w:rPr>
          <w:rFonts w:ascii="Calibri" w:eastAsia="Times New Roman" w:hAnsi="Calibri" w:cs="Calibri"/>
          <w:color w:val="000000"/>
          <w:lang w:eastAsia="en-GB"/>
        </w:rPr>
        <w:t>Recently the UK and Germany passed legislation that restricts EU immigrants’ access to welfare rights. Are these, or similar, restrictions on EU immigrants’ access to welfare rights justified? The paper examines how three different normative approaches fair with respect to how they theorise these restrictions with reference to: (1) EU member-states’ interest in sustaining their welfare systems as a means to promoting social justice within their borders as well as meeting other EU relevant desiderata enshrined in EU policy and law such as (2) non-discrimination on the basis of nationality per se and (3) observing provisions that aim to ensure that member-states only face reasonable financial burdens when it comes to the exercise of freedom of movement. More specifically, the paper defends two claims</w:t>
      </w:r>
      <w:r w:rsidRPr="00C637BF">
        <w:rPr>
          <w:rFonts w:ascii="Calibri" w:eastAsia="Times New Roman" w:hAnsi="Calibri" w:cs="Calibri"/>
          <w:i/>
          <w:iCs/>
          <w:color w:val="000000"/>
          <w:lang w:eastAsia="en-GB"/>
        </w:rPr>
        <w:t>. </w:t>
      </w:r>
      <w:r w:rsidRPr="00C637BF">
        <w:rPr>
          <w:rFonts w:ascii="Calibri" w:eastAsia="Times New Roman" w:hAnsi="Calibri" w:cs="Calibri"/>
          <w:color w:val="000000"/>
          <w:lang w:eastAsia="en-GB"/>
        </w:rPr>
        <w:t>First, a negative one:  it is shown that two of the three approaches, the contribution and the reciprocity approach, fail to protect least advantaged nationals</w:t>
      </w:r>
      <w:r w:rsidRPr="00C637BF">
        <w:rPr>
          <w:rFonts w:ascii="Calibri" w:eastAsia="Times New Roman" w:hAnsi="Calibri" w:cs="Calibri"/>
          <w:b/>
          <w:bCs/>
          <w:color w:val="000000"/>
          <w:lang w:eastAsia="en-GB"/>
        </w:rPr>
        <w:t> </w:t>
      </w:r>
      <w:r w:rsidRPr="00C637BF">
        <w:rPr>
          <w:rFonts w:ascii="Calibri" w:eastAsia="Times New Roman" w:hAnsi="Calibri" w:cs="Calibri"/>
          <w:color w:val="000000"/>
          <w:lang w:eastAsia="en-GB"/>
        </w:rPr>
        <w:t>from analogous restrictions to those they advocate for EU immigrants precisely because they fail to meet the aforementioned three desiderata. Second, a positive one:</w:t>
      </w:r>
      <w:r w:rsidRPr="00C637BF">
        <w:rPr>
          <w:rFonts w:ascii="Calibri" w:eastAsia="Times New Roman" w:hAnsi="Calibri" w:cs="Calibri"/>
          <w:i/>
          <w:iCs/>
          <w:color w:val="000000"/>
          <w:lang w:eastAsia="en-GB"/>
        </w:rPr>
        <w:t> </w:t>
      </w:r>
      <w:r w:rsidRPr="00C637BF">
        <w:rPr>
          <w:rFonts w:ascii="Calibri" w:eastAsia="Times New Roman" w:hAnsi="Calibri" w:cs="Calibri"/>
          <w:color w:val="000000"/>
          <w:lang w:eastAsia="en-GB"/>
        </w:rPr>
        <w:t>it is argued that</w:t>
      </w:r>
      <w:r w:rsidRPr="00C637BF">
        <w:rPr>
          <w:rFonts w:ascii="Calibri" w:eastAsia="Times New Roman" w:hAnsi="Calibri" w:cs="Calibri"/>
          <w:i/>
          <w:iCs/>
          <w:color w:val="000000"/>
          <w:lang w:eastAsia="en-GB"/>
        </w:rPr>
        <w:t> </w:t>
      </w:r>
      <w:r w:rsidRPr="00C637BF">
        <w:rPr>
          <w:rFonts w:ascii="Calibri" w:eastAsia="Times New Roman" w:hAnsi="Calibri" w:cs="Calibri"/>
          <w:color w:val="000000"/>
          <w:lang w:eastAsia="en-GB"/>
        </w:rPr>
        <w:t>a non-domination approach does a better job in capturing more of our stronger intuitions regarding the purpose of granting EU immigrants access to welfare rights as well as that it does so while satisfying all three desiderata of EU law and policy. </w:t>
      </w:r>
    </w:p>
    <w:p w:rsidR="00C637BF" w:rsidRPr="00C637BF" w:rsidRDefault="00C637BF">
      <w:pPr>
        <w:rPr>
          <w:rFonts w:ascii="Calibri" w:hAnsi="Calibri" w:cs="Calibri"/>
        </w:rPr>
      </w:pPr>
    </w:p>
    <w:p w:rsidR="00C637BF" w:rsidRPr="00C637BF" w:rsidRDefault="00C637BF" w:rsidP="00C637BF">
      <w:pPr>
        <w:autoSpaceDE w:val="0"/>
        <w:autoSpaceDN w:val="0"/>
        <w:adjustRightInd w:val="0"/>
        <w:spacing w:after="240" w:line="340" w:lineRule="atLeast"/>
        <w:rPr>
          <w:rFonts w:ascii="Calibri" w:hAnsi="Calibri" w:cs="Calibri"/>
          <w:b/>
          <w:bCs/>
          <w:color w:val="000000"/>
        </w:rPr>
      </w:pPr>
      <w:bookmarkStart w:id="0" w:name="_GoBack"/>
      <w:bookmarkEnd w:id="0"/>
    </w:p>
    <w:p w:rsidR="00C637BF" w:rsidRPr="00C637BF" w:rsidRDefault="00C637BF" w:rsidP="00C637BF">
      <w:pPr>
        <w:autoSpaceDE w:val="0"/>
        <w:autoSpaceDN w:val="0"/>
        <w:adjustRightInd w:val="0"/>
        <w:spacing w:after="240" w:line="340" w:lineRule="atLeast"/>
        <w:rPr>
          <w:rFonts w:ascii="Calibri" w:hAnsi="Calibri" w:cs="Calibri"/>
          <w:color w:val="000000"/>
        </w:rPr>
      </w:pPr>
      <w:r w:rsidRPr="00C637BF">
        <w:rPr>
          <w:rFonts w:ascii="Calibri" w:hAnsi="Calibri" w:cs="Calibri"/>
          <w:b/>
          <w:bCs/>
          <w:color w:val="000000"/>
        </w:rPr>
        <w:t xml:space="preserve">AUTHOR INFORMATION </w:t>
      </w:r>
    </w:p>
    <w:p w:rsidR="00C637BF" w:rsidRPr="00C637BF" w:rsidRDefault="00C637BF" w:rsidP="00C637BF">
      <w:pPr>
        <w:autoSpaceDE w:val="0"/>
        <w:autoSpaceDN w:val="0"/>
        <w:adjustRightInd w:val="0"/>
        <w:spacing w:after="240" w:line="340" w:lineRule="atLeast"/>
        <w:rPr>
          <w:rFonts w:ascii="Calibri" w:eastAsia="MS Mincho" w:hAnsi="Calibri" w:cs="Calibri"/>
          <w:color w:val="000000"/>
        </w:rPr>
      </w:pPr>
      <w:r w:rsidRPr="00C637BF">
        <w:rPr>
          <w:rFonts w:ascii="Calibri" w:hAnsi="Calibri" w:cs="Calibri"/>
          <w:b/>
          <w:bCs/>
          <w:color w:val="000000"/>
        </w:rPr>
        <w:t>Name</w:t>
      </w:r>
      <w:r w:rsidRPr="00C637BF">
        <w:rPr>
          <w:rFonts w:ascii="Calibri" w:hAnsi="Calibri" w:cs="Calibri"/>
          <w:color w:val="000000"/>
        </w:rPr>
        <w:t xml:space="preserve">: </w:t>
      </w:r>
      <w:proofErr w:type="spellStart"/>
      <w:r w:rsidRPr="00C637BF">
        <w:rPr>
          <w:rFonts w:ascii="Calibri" w:hAnsi="Calibri" w:cs="Calibri"/>
          <w:color w:val="000000"/>
        </w:rPr>
        <w:t>Dr.</w:t>
      </w:r>
      <w:proofErr w:type="spellEnd"/>
      <w:r w:rsidRPr="00C637BF">
        <w:rPr>
          <w:rFonts w:ascii="Calibri" w:hAnsi="Calibri" w:cs="Calibri"/>
          <w:color w:val="000000"/>
        </w:rPr>
        <w:t xml:space="preserve"> </w:t>
      </w:r>
      <w:proofErr w:type="spellStart"/>
      <w:r w:rsidRPr="00C637BF">
        <w:rPr>
          <w:rFonts w:ascii="Calibri" w:hAnsi="Calibri" w:cs="Calibri"/>
          <w:color w:val="000000"/>
        </w:rPr>
        <w:t>Dimitrios</w:t>
      </w:r>
      <w:proofErr w:type="spellEnd"/>
      <w:r w:rsidRPr="00C637BF">
        <w:rPr>
          <w:rFonts w:ascii="Calibri" w:hAnsi="Calibri" w:cs="Calibri"/>
          <w:color w:val="000000"/>
        </w:rPr>
        <w:t xml:space="preserve"> </w:t>
      </w:r>
      <w:proofErr w:type="spellStart"/>
      <w:r w:rsidRPr="00C637BF">
        <w:rPr>
          <w:rFonts w:ascii="Calibri" w:hAnsi="Calibri" w:cs="Calibri"/>
          <w:color w:val="000000"/>
        </w:rPr>
        <w:t>Efthymiou</w:t>
      </w:r>
      <w:proofErr w:type="spellEnd"/>
      <w:r w:rsidRPr="00C637BF">
        <w:rPr>
          <w:rFonts w:ascii="MS Gothic" w:eastAsia="MS Gothic" w:hAnsi="MS Gothic" w:cs="MS Gothic" w:hint="eastAsia"/>
          <w:color w:val="000000"/>
        </w:rPr>
        <w:t> </w:t>
      </w:r>
    </w:p>
    <w:p w:rsidR="00C637BF" w:rsidRPr="00C637BF" w:rsidRDefault="00C637BF" w:rsidP="00C637BF">
      <w:pPr>
        <w:autoSpaceDE w:val="0"/>
        <w:autoSpaceDN w:val="0"/>
        <w:adjustRightInd w:val="0"/>
        <w:spacing w:after="240" w:line="340" w:lineRule="atLeast"/>
        <w:rPr>
          <w:rFonts w:ascii="Calibri" w:eastAsia="MS Mincho" w:hAnsi="Calibri" w:cs="Calibri"/>
          <w:color w:val="0000FF"/>
        </w:rPr>
      </w:pPr>
      <w:r w:rsidRPr="00C637BF">
        <w:rPr>
          <w:rFonts w:ascii="Calibri" w:hAnsi="Calibri" w:cs="Calibri"/>
          <w:b/>
          <w:bCs/>
          <w:color w:val="000000"/>
        </w:rPr>
        <w:t>Email Address</w:t>
      </w:r>
      <w:r w:rsidRPr="00C637BF">
        <w:rPr>
          <w:rFonts w:ascii="Calibri" w:hAnsi="Calibri" w:cs="Calibri"/>
          <w:color w:val="000000"/>
        </w:rPr>
        <w:t xml:space="preserve">: </w:t>
      </w:r>
      <w:r w:rsidRPr="00C637BF">
        <w:rPr>
          <w:rFonts w:ascii="Calibri" w:hAnsi="Calibri" w:cs="Calibri"/>
          <w:color w:val="0000FF"/>
        </w:rPr>
        <w:t>efthymiou@em.uni-frankfurt.de</w:t>
      </w:r>
      <w:r w:rsidRPr="00C637BF">
        <w:rPr>
          <w:rFonts w:ascii="MS Gothic" w:eastAsia="MS Gothic" w:hAnsi="MS Gothic" w:cs="MS Gothic" w:hint="eastAsia"/>
          <w:color w:val="0000FF"/>
        </w:rPr>
        <w:t> </w:t>
      </w:r>
    </w:p>
    <w:p w:rsidR="00C637BF" w:rsidRPr="00C637BF" w:rsidRDefault="00C637BF" w:rsidP="00C637BF">
      <w:pPr>
        <w:autoSpaceDE w:val="0"/>
        <w:autoSpaceDN w:val="0"/>
        <w:adjustRightInd w:val="0"/>
        <w:spacing w:after="240" w:line="340" w:lineRule="atLeast"/>
        <w:rPr>
          <w:rFonts w:ascii="Calibri" w:hAnsi="Calibri" w:cs="Calibri"/>
          <w:color w:val="0000FF"/>
        </w:rPr>
      </w:pPr>
      <w:r w:rsidRPr="00C637BF">
        <w:rPr>
          <w:rFonts w:ascii="Calibri" w:hAnsi="Calibri" w:cs="Calibri"/>
          <w:b/>
          <w:bCs/>
          <w:color w:val="000000"/>
        </w:rPr>
        <w:t>Affiliation</w:t>
      </w:r>
      <w:r w:rsidRPr="00C637BF">
        <w:rPr>
          <w:rFonts w:ascii="Calibri" w:hAnsi="Calibri" w:cs="Calibri"/>
          <w:color w:val="000000"/>
        </w:rPr>
        <w:t>:</w:t>
      </w:r>
      <w:r w:rsidRPr="00C637BF">
        <w:rPr>
          <w:rFonts w:ascii="MS Gothic" w:eastAsia="MS Gothic" w:hAnsi="MS Gothic" w:cs="MS Gothic" w:hint="eastAsia"/>
          <w:color w:val="000000"/>
        </w:rPr>
        <w:t> </w:t>
      </w:r>
      <w:r w:rsidRPr="00C637BF">
        <w:rPr>
          <w:rFonts w:ascii="Calibri" w:hAnsi="Calibri" w:cs="Calibri"/>
          <w:color w:val="000000"/>
        </w:rPr>
        <w:t>Postdoctoral Research Fellow</w:t>
      </w:r>
      <w:r w:rsidRPr="00C637BF">
        <w:rPr>
          <w:rFonts w:ascii="MS Gothic" w:eastAsia="MS Gothic" w:hAnsi="MS Gothic" w:cs="MS Gothic" w:hint="eastAsia"/>
          <w:color w:val="000000"/>
        </w:rPr>
        <w:t> </w:t>
      </w:r>
      <w:r w:rsidRPr="00C637BF">
        <w:rPr>
          <w:rFonts w:ascii="Calibri" w:hAnsi="Calibri" w:cs="Calibri"/>
          <w:color w:val="000000"/>
        </w:rPr>
        <w:t xml:space="preserve">Centre for Advanced Studies Justitia </w:t>
      </w:r>
      <w:proofErr w:type="spellStart"/>
      <w:r w:rsidRPr="00C637BF">
        <w:rPr>
          <w:rFonts w:ascii="Calibri" w:hAnsi="Calibri" w:cs="Calibri"/>
          <w:color w:val="000000"/>
        </w:rPr>
        <w:t>Amplificata</w:t>
      </w:r>
      <w:proofErr w:type="spellEnd"/>
      <w:r w:rsidRPr="00C637BF">
        <w:rPr>
          <w:rFonts w:ascii="MS Gothic" w:eastAsia="MS Gothic" w:hAnsi="MS Gothic" w:cs="MS Gothic" w:hint="eastAsia"/>
          <w:color w:val="000000"/>
        </w:rPr>
        <w:t> </w:t>
      </w:r>
      <w:r w:rsidRPr="00C637BF">
        <w:rPr>
          <w:rFonts w:ascii="Calibri" w:hAnsi="Calibri" w:cs="Calibri"/>
          <w:color w:val="000000"/>
        </w:rPr>
        <w:t>Goethe-</w:t>
      </w:r>
      <w:proofErr w:type="spellStart"/>
      <w:r w:rsidRPr="00C637BF">
        <w:rPr>
          <w:rFonts w:ascii="Calibri" w:hAnsi="Calibri" w:cs="Calibri"/>
          <w:color w:val="000000"/>
        </w:rPr>
        <w:t>Universität</w:t>
      </w:r>
      <w:proofErr w:type="spellEnd"/>
      <w:r w:rsidRPr="00C637BF">
        <w:rPr>
          <w:rFonts w:ascii="Calibri" w:hAnsi="Calibri" w:cs="Calibri"/>
          <w:color w:val="000000"/>
        </w:rPr>
        <w:t xml:space="preserve"> Frankfurt am Main, HPF 12</w:t>
      </w:r>
      <w:r w:rsidRPr="00C637BF">
        <w:rPr>
          <w:rFonts w:ascii="MS Gothic" w:eastAsia="MS Gothic" w:hAnsi="MS Gothic" w:cs="MS Gothic" w:hint="eastAsia"/>
          <w:color w:val="000000"/>
        </w:rPr>
        <w:t> </w:t>
      </w:r>
      <w:r w:rsidRPr="00C637BF">
        <w:rPr>
          <w:rFonts w:ascii="Calibri" w:hAnsi="Calibri" w:cs="Calibri"/>
          <w:color w:val="000000"/>
        </w:rPr>
        <w:t>60629 Frankfurt am Main</w:t>
      </w:r>
      <w:r w:rsidRPr="00C637BF">
        <w:rPr>
          <w:rFonts w:ascii="MS Gothic" w:eastAsia="MS Gothic" w:hAnsi="MS Gothic" w:cs="MS Gothic" w:hint="eastAsia"/>
          <w:color w:val="000000"/>
        </w:rPr>
        <w:t> </w:t>
      </w:r>
      <w:r w:rsidRPr="00C637BF">
        <w:rPr>
          <w:rFonts w:ascii="Calibri" w:hAnsi="Calibri" w:cs="Calibri"/>
          <w:color w:val="000000"/>
        </w:rPr>
        <w:t>Germany</w:t>
      </w:r>
      <w:r w:rsidRPr="00C637BF">
        <w:rPr>
          <w:rFonts w:ascii="MS Gothic" w:eastAsia="MS Gothic" w:hAnsi="MS Gothic" w:cs="MS Gothic" w:hint="eastAsia"/>
          <w:color w:val="000000"/>
        </w:rPr>
        <w:t> </w:t>
      </w:r>
      <w:r w:rsidRPr="00C637BF">
        <w:rPr>
          <w:rFonts w:ascii="Calibri" w:hAnsi="Calibri" w:cs="Calibri"/>
          <w:color w:val="0000FF"/>
        </w:rPr>
        <w:t xml:space="preserve"> </w:t>
      </w:r>
    </w:p>
    <w:p w:rsidR="00C637BF" w:rsidRPr="00C637BF" w:rsidRDefault="00C637BF" w:rsidP="00C637BF">
      <w:pPr>
        <w:autoSpaceDE w:val="0"/>
        <w:autoSpaceDN w:val="0"/>
        <w:adjustRightInd w:val="0"/>
        <w:spacing w:after="240" w:line="340" w:lineRule="atLeast"/>
        <w:rPr>
          <w:rFonts w:ascii="Calibri" w:eastAsia="MS Mincho" w:hAnsi="Calibri" w:cs="Calibri"/>
          <w:color w:val="0000FF"/>
        </w:rPr>
      </w:pPr>
      <w:r w:rsidRPr="00C637BF">
        <w:rPr>
          <w:rFonts w:ascii="Calibri" w:hAnsi="Calibri" w:cs="Calibri"/>
          <w:color w:val="0000FF"/>
        </w:rPr>
        <w:t>www.justitia-amplificata.de</w:t>
      </w:r>
      <w:r w:rsidRPr="00C637BF">
        <w:rPr>
          <w:rFonts w:ascii="MS Gothic" w:eastAsia="MS Gothic" w:hAnsi="MS Gothic" w:cs="MS Gothic" w:hint="eastAsia"/>
          <w:color w:val="0000FF"/>
        </w:rPr>
        <w:t> </w:t>
      </w:r>
    </w:p>
    <w:p w:rsidR="00C637BF" w:rsidRPr="00C637BF" w:rsidRDefault="00C637BF" w:rsidP="00C637BF">
      <w:pPr>
        <w:autoSpaceDE w:val="0"/>
        <w:autoSpaceDN w:val="0"/>
        <w:adjustRightInd w:val="0"/>
        <w:spacing w:after="240" w:line="340" w:lineRule="atLeast"/>
        <w:rPr>
          <w:rFonts w:ascii="Calibri" w:hAnsi="Calibri" w:cs="Calibri"/>
          <w:color w:val="000000"/>
        </w:rPr>
      </w:pPr>
      <w:r w:rsidRPr="00C637BF">
        <w:rPr>
          <w:rFonts w:ascii="Calibri" w:hAnsi="Calibri" w:cs="Calibri"/>
          <w:color w:val="0000FF"/>
        </w:rPr>
        <w:t xml:space="preserve">www.dimitrisefthymiou.com </w:t>
      </w:r>
    </w:p>
    <w:p w:rsidR="00C637BF" w:rsidRPr="00C637BF" w:rsidRDefault="00C637BF" w:rsidP="00C637BF">
      <w:pPr>
        <w:autoSpaceDE w:val="0"/>
        <w:autoSpaceDN w:val="0"/>
        <w:adjustRightInd w:val="0"/>
        <w:spacing w:line="280" w:lineRule="atLeast"/>
        <w:rPr>
          <w:rFonts w:ascii="Calibri" w:hAnsi="Calibri" w:cs="Calibri"/>
          <w:color w:val="000000"/>
        </w:rPr>
      </w:pPr>
      <w:r w:rsidRPr="00C637BF">
        <w:rPr>
          <w:rFonts w:ascii="Calibri" w:hAnsi="Calibri" w:cs="Calibri"/>
          <w:color w:val="000000"/>
        </w:rPr>
        <w:t xml:space="preserve"> </w:t>
      </w:r>
      <w:r w:rsidRPr="00C637BF">
        <w:rPr>
          <w:rFonts w:ascii="Calibri" w:hAnsi="Calibri" w:cs="Calibri"/>
          <w:noProof/>
          <w:color w:val="000000"/>
        </w:rPr>
        <w:drawing>
          <wp:inline distT="0" distB="0" distL="0" distR="0">
            <wp:extent cx="1270000" cy="33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0" cy="335280"/>
                    </a:xfrm>
                    <a:prstGeom prst="rect">
                      <a:avLst/>
                    </a:prstGeom>
                    <a:noFill/>
                    <a:ln>
                      <a:noFill/>
                    </a:ln>
                  </pic:spPr>
                </pic:pic>
              </a:graphicData>
            </a:graphic>
          </wp:inline>
        </w:drawing>
      </w:r>
      <w:r w:rsidRPr="00C637BF">
        <w:rPr>
          <w:rFonts w:ascii="Calibri" w:hAnsi="Calibri" w:cs="Calibri"/>
          <w:color w:val="000000"/>
        </w:rPr>
        <w:t xml:space="preserve"> </w:t>
      </w:r>
    </w:p>
    <w:p w:rsidR="00C637BF" w:rsidRPr="00C637BF" w:rsidRDefault="00C637BF">
      <w:pPr>
        <w:rPr>
          <w:rFonts w:ascii="Calibri" w:hAnsi="Calibri" w:cs="Calibri"/>
        </w:rPr>
      </w:pPr>
    </w:p>
    <w:sectPr w:rsidR="00C637BF" w:rsidRPr="00C637BF" w:rsidSect="000143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BF"/>
    <w:rsid w:val="00014368"/>
    <w:rsid w:val="00C637BF"/>
    <w:rsid w:val="00E9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C4C5C0"/>
  <w15:chartTrackingRefBased/>
  <w15:docId w15:val="{98CD317D-16A9-6A44-A252-760AF5B4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3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7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2018-04-24T08:58:00Z</dcterms:created>
  <dcterms:modified xsi:type="dcterms:W3CDTF">2018-04-24T08:59:00Z</dcterms:modified>
</cp:coreProperties>
</file>